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2EA" w:rsidR="00DD259F" w:rsidP="005B7AC9" w:rsidRDefault="00DD259F" w14:paraId="a295d23" w14:textId="a295d23">
      <w:pPr>
        <w15:collapsed w:val="false"/>
        <w:rPr>
          <w:rFonts w:cs="Arial"/>
          <w:b w:val="false"/>
        </w:rPr>
      </w:pPr>
      <w:bookmarkStart w:name="_GoBack" w:id="0"/>
      <w:bookmarkEnd w:id="0"/>
      <w:r w:rsidRPr="006232EA">
        <w:rPr>
          <w:rFonts w:cs="Arial"/>
          <w:b w:val="false"/>
        </w:rPr>
        <w:t>REPUBLIKA HRVATSKA</w:t>
      </w:r>
    </w:p>
    <w:p w:rsidRPr="006232EA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232EA">
        <w:rPr>
          <w:rFonts w:cs="Arial"/>
          <w:b w:val="false"/>
        </w:rPr>
        <w:t>TRGOVAČKI SUD U RIJECI</w:t>
      </w:r>
      <w:r w:rsidRPr="006232EA" w:rsidR="006D1F4A">
        <w:rPr>
          <w:rFonts w:cs="Arial"/>
          <w:b w:val="false"/>
        </w:rPr>
        <w:tab/>
      </w:r>
    </w:p>
    <w:p w:rsidRPr="006232EA" w:rsidR="00D92A4E" w:rsidP="005B7AC9" w:rsidRDefault="00DD259F">
      <w:pPr>
        <w:rPr>
          <w:rFonts w:cs="Arial"/>
          <w:b w:val="false"/>
        </w:rPr>
      </w:pPr>
      <w:r w:rsidRPr="006232EA">
        <w:rPr>
          <w:rFonts w:cs="Arial"/>
          <w:b w:val="false"/>
        </w:rPr>
        <w:t>ZADARSKA 1 i 3</w:t>
      </w:r>
    </w:p>
    <w:p w:rsidRPr="006232EA" w:rsidR="0071047A" w:rsidP="005B7AC9" w:rsidRDefault="0071047A">
      <w:pPr>
        <w:rPr>
          <w:rFonts w:cs="Arial"/>
          <w:b w:val="false"/>
        </w:rPr>
      </w:pPr>
    </w:p>
    <w:p w:rsidRPr="006232EA" w:rsidR="00613796" w:rsidP="005B7AC9" w:rsidRDefault="00613796">
      <w:pPr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Z A P I S N I K</w:t>
      </w:r>
    </w:p>
    <w:p w:rsidRPr="006232EA" w:rsidR="00ED472B" w:rsidP="00D92A4E" w:rsidRDefault="00405860">
      <w:pPr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o</w:t>
      </w:r>
      <w:r w:rsidRPr="006232EA" w:rsidR="00560DA5">
        <w:rPr>
          <w:rFonts w:cs="Arial"/>
          <w:b w:val="false"/>
          <w:bCs/>
        </w:rPr>
        <w:t>d</w:t>
      </w:r>
      <w:r w:rsidRPr="006232EA" w:rsidR="001C161A">
        <w:rPr>
          <w:rFonts w:cs="Arial"/>
          <w:b w:val="false"/>
          <w:bCs/>
        </w:rPr>
        <w:t xml:space="preserve"> </w:t>
      </w:r>
      <w:r w:rsidR="005D374B">
        <w:rPr>
          <w:rFonts w:cs="Arial"/>
          <w:b w:val="false"/>
          <w:bCs/>
        </w:rPr>
        <w:t>2. ožujka</w:t>
      </w:r>
      <w:r w:rsidR="00C02C29">
        <w:rPr>
          <w:rFonts w:cs="Arial"/>
          <w:b w:val="false"/>
          <w:bCs/>
        </w:rPr>
        <w:t xml:space="preserve"> 2022</w:t>
      </w:r>
      <w:r w:rsidRPr="006232EA" w:rsidR="0083505A">
        <w:rPr>
          <w:rFonts w:cs="Arial"/>
          <w:b w:val="false"/>
          <w:bCs/>
        </w:rPr>
        <w:t>. godine</w:t>
      </w:r>
      <w:r w:rsidRPr="006232EA" w:rsidR="00B82A55">
        <w:rPr>
          <w:rFonts w:cs="Arial"/>
          <w:b w:val="false"/>
          <w:bCs/>
        </w:rPr>
        <w:t xml:space="preserve"> </w:t>
      </w:r>
    </w:p>
    <w:p w:rsidRPr="006232EA" w:rsidR="00932C80" w:rsidP="005B7AC9" w:rsidRDefault="00A24FE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u prethodnom postupku </w:t>
      </w:r>
      <w:r w:rsidRPr="006232EA" w:rsidR="00613796">
        <w:rPr>
          <w:rFonts w:cs="Arial"/>
          <w:b w:val="false"/>
        </w:rPr>
        <w:t>radi</w:t>
      </w:r>
      <w:r w:rsidRPr="006232EA" w:rsidR="006372B4">
        <w:rPr>
          <w:rFonts w:cs="Arial"/>
          <w:b w:val="false"/>
        </w:rPr>
        <w:t xml:space="preserve"> očitovanja o prijedlogu i</w:t>
      </w:r>
      <w:r w:rsidRPr="006232EA" w:rsidR="00613796">
        <w:rPr>
          <w:rFonts w:cs="Arial"/>
          <w:b w:val="false"/>
        </w:rPr>
        <w:t xml:space="preserve"> </w:t>
      </w:r>
      <w:r w:rsidRPr="006232EA" w:rsidR="00B468D0">
        <w:rPr>
          <w:rFonts w:cs="Arial"/>
          <w:b w:val="false"/>
        </w:rPr>
        <w:t>rasprave o</w:t>
      </w:r>
      <w:r w:rsidRPr="006232EA" w:rsidR="00727FC2">
        <w:rPr>
          <w:rFonts w:cs="Arial"/>
          <w:b w:val="false"/>
        </w:rPr>
        <w:t xml:space="preserve"> </w:t>
      </w:r>
      <w:r w:rsidRPr="006232EA" w:rsidR="00E279D6">
        <w:rPr>
          <w:rFonts w:cs="Arial"/>
          <w:b w:val="false"/>
        </w:rPr>
        <w:t>pretpostavk</w:t>
      </w:r>
      <w:r w:rsidRPr="006232EA" w:rsidR="00B468D0">
        <w:rPr>
          <w:rFonts w:cs="Arial"/>
          <w:b w:val="false"/>
        </w:rPr>
        <w:t>ama</w:t>
      </w:r>
      <w:r w:rsidRPr="006232EA" w:rsidR="00E279D6">
        <w:rPr>
          <w:rFonts w:cs="Arial"/>
          <w:b w:val="false"/>
        </w:rPr>
        <w:t xml:space="preserve"> </w:t>
      </w:r>
      <w:r w:rsidRPr="006232EA" w:rsidR="006F49A9">
        <w:rPr>
          <w:rFonts w:cs="Arial"/>
          <w:b w:val="false"/>
        </w:rPr>
        <w:t xml:space="preserve">za otvaranje </w:t>
      </w:r>
      <w:r w:rsidRPr="006232EA" w:rsidR="00560DA5">
        <w:rPr>
          <w:rFonts w:cs="Arial"/>
          <w:b w:val="false"/>
        </w:rPr>
        <w:t xml:space="preserve">stečajnog </w:t>
      </w:r>
      <w:r w:rsidRPr="006232EA" w:rsidR="00613796">
        <w:rPr>
          <w:rFonts w:cs="Arial"/>
          <w:b w:val="false"/>
        </w:rPr>
        <w:t xml:space="preserve">postupka nad </w:t>
      </w:r>
      <w:r w:rsidRPr="006232EA" w:rsidR="00DE1769">
        <w:rPr>
          <w:rFonts w:cs="Arial"/>
          <w:b w:val="false"/>
        </w:rPr>
        <w:t>dužnik</w:t>
      </w:r>
      <w:r w:rsidRPr="006232EA" w:rsidR="006C6198">
        <w:rPr>
          <w:rFonts w:cs="Arial"/>
          <w:b w:val="false"/>
        </w:rPr>
        <w:t>om</w:t>
      </w:r>
      <w:r w:rsidRPr="006232EA" w:rsidR="00AB48F6">
        <w:rPr>
          <w:rFonts w:cs="Arial"/>
          <w:b w:val="false"/>
        </w:rPr>
        <w:t xml:space="preserve"> </w:t>
      </w:r>
      <w:r w:rsidRPr="000C71CD" w:rsidR="000C71CD">
        <w:rPr>
          <w:rFonts w:cs="Arial"/>
          <w:b w:val="false"/>
        </w:rPr>
        <w:t>GLOBO UNO društvo s ograničenom odgovornošću za usluge i trgovinu, Viškovo, Vozišće 5</w:t>
      </w:r>
      <w:r w:rsidRPr="006232EA" w:rsidR="00F60677">
        <w:rPr>
          <w:rFonts w:cs="Arial"/>
          <w:b w:val="false"/>
        </w:rPr>
        <w:t>.</w:t>
      </w:r>
    </w:p>
    <w:p w:rsidRPr="006232EA" w:rsidR="0071047A" w:rsidP="005B7AC9" w:rsidRDefault="0071047A">
      <w:pPr>
        <w:jc w:val="both"/>
        <w:rPr>
          <w:rFonts w:cs="Arial"/>
          <w:b w:val="false"/>
        </w:rPr>
      </w:pPr>
    </w:p>
    <w:p w:rsidRPr="006232EA" w:rsidR="00613796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OD SUDA PRISUTNI:</w:t>
      </w:r>
    </w:p>
    <w:p w:rsidRPr="006232EA" w:rsidR="00613796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Daniela Korlević, sudac</w:t>
      </w:r>
    </w:p>
    <w:p w:rsidRPr="006232EA" w:rsidR="0033795B" w:rsidP="00D85FBA" w:rsidRDefault="00F60677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Dajana Jurković</w:t>
      </w:r>
      <w:r w:rsidRPr="006232EA" w:rsidR="00613796">
        <w:rPr>
          <w:rFonts w:cs="Arial"/>
          <w:b w:val="false"/>
        </w:rPr>
        <w:t>, zapisničar</w:t>
      </w:r>
    </w:p>
    <w:p w:rsidRPr="006232EA" w:rsidR="0071047A" w:rsidP="0071047A" w:rsidRDefault="0071047A">
      <w:pPr>
        <w:rPr>
          <w:rFonts w:cs="Arial"/>
          <w:b w:val="false"/>
        </w:rPr>
      </w:pPr>
    </w:p>
    <w:p w:rsidRPr="006232EA" w:rsidR="00613796" w:rsidP="005B7AC9" w:rsidRDefault="009168D8">
      <w:pPr>
        <w:jc w:val="center"/>
        <w:rPr>
          <w:rFonts w:cs="Arial"/>
          <w:b w:val="false"/>
        </w:rPr>
      </w:pPr>
      <w:r w:rsidRPr="006232EA">
        <w:rPr>
          <w:rFonts w:cs="Arial"/>
          <w:b w:val="false"/>
        </w:rPr>
        <w:t>Početak u</w:t>
      </w:r>
      <w:r w:rsidRPr="006232EA" w:rsidR="00CF16F2">
        <w:rPr>
          <w:rFonts w:cs="Arial"/>
          <w:b w:val="false"/>
        </w:rPr>
        <w:t xml:space="preserve"> </w:t>
      </w:r>
      <w:r w:rsidR="001203CB">
        <w:rPr>
          <w:rFonts w:cs="Arial"/>
          <w:b w:val="false"/>
        </w:rPr>
        <w:t>1</w:t>
      </w:r>
      <w:r w:rsidR="000C71CD">
        <w:rPr>
          <w:rFonts w:cs="Arial"/>
          <w:b w:val="false"/>
        </w:rPr>
        <w:t>1</w:t>
      </w:r>
      <w:r w:rsidRPr="006232EA" w:rsidR="00613796">
        <w:rPr>
          <w:rFonts w:cs="Arial"/>
          <w:b w:val="false"/>
        </w:rPr>
        <w:t>:</w:t>
      </w:r>
      <w:r w:rsidR="000C71CD">
        <w:rPr>
          <w:rFonts w:cs="Arial"/>
          <w:b w:val="false"/>
        </w:rPr>
        <w:t>0</w:t>
      </w:r>
      <w:r w:rsidRPr="006232EA" w:rsidR="00616FA1">
        <w:rPr>
          <w:rFonts w:cs="Arial"/>
          <w:b w:val="false"/>
        </w:rPr>
        <w:t>0</w:t>
      </w:r>
      <w:r w:rsidRPr="006232EA" w:rsidR="00613796">
        <w:rPr>
          <w:rFonts w:cs="Arial"/>
          <w:b w:val="false"/>
        </w:rPr>
        <w:t xml:space="preserve"> sati</w:t>
      </w:r>
    </w:p>
    <w:p w:rsidRPr="006232EA" w:rsidR="00D92A4E" w:rsidP="005B7AC9" w:rsidRDefault="00D92A4E">
      <w:pPr>
        <w:jc w:val="both"/>
        <w:rPr>
          <w:rFonts w:cs="Arial"/>
          <w:b w:val="false"/>
        </w:rPr>
      </w:pPr>
    </w:p>
    <w:p w:rsidRPr="006232EA" w:rsidR="00613796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Utvrđuje se da su na današnje ročište pristupili:</w:t>
      </w:r>
    </w:p>
    <w:p w:rsidRPr="006232EA" w:rsidR="00E96CC2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Za predlagatelja</w:t>
      </w:r>
      <w:r w:rsidRPr="006232EA" w:rsidR="00E96CC2">
        <w:rPr>
          <w:rFonts w:cs="Arial"/>
          <w:b w:val="false"/>
        </w:rPr>
        <w:t>:</w:t>
      </w:r>
      <w:r w:rsidRPr="006232EA" w:rsidR="00481E2D">
        <w:rPr>
          <w:rFonts w:cs="Arial"/>
          <w:b w:val="false"/>
        </w:rPr>
        <w:t xml:space="preserve"> </w:t>
      </w:r>
      <w:r w:rsidRPr="006232EA" w:rsidR="008A15B0">
        <w:rPr>
          <w:rFonts w:cs="Arial"/>
          <w:b w:val="false"/>
        </w:rPr>
        <w:t xml:space="preserve">nitko, dostava poziva uredno iskazana  </w:t>
      </w:r>
    </w:p>
    <w:p w:rsidRPr="006232EA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6232EA">
        <w:rPr>
          <w:rFonts w:cs="Arial"/>
          <w:b w:val="false"/>
        </w:rPr>
        <w:t>Za</w:t>
      </w:r>
      <w:r w:rsidRPr="006232EA" w:rsidR="00481E2D">
        <w:rPr>
          <w:rFonts w:cs="Arial"/>
          <w:b w:val="false"/>
        </w:rPr>
        <w:t xml:space="preserve"> </w:t>
      </w:r>
      <w:r w:rsidRPr="006232EA" w:rsidR="00DE1769">
        <w:rPr>
          <w:rFonts w:cs="Arial"/>
          <w:b w:val="false"/>
        </w:rPr>
        <w:t>dužnik</w:t>
      </w:r>
      <w:r w:rsidRPr="006232EA" w:rsidR="00FC531C">
        <w:rPr>
          <w:rFonts w:cs="Arial"/>
          <w:b w:val="false"/>
        </w:rPr>
        <w:t>a</w:t>
      </w:r>
      <w:r w:rsidRPr="006232EA" w:rsidR="00C06920">
        <w:rPr>
          <w:rFonts w:cs="Arial"/>
          <w:b w:val="false"/>
        </w:rPr>
        <w:t>:</w:t>
      </w:r>
      <w:r w:rsidRPr="006232EA" w:rsidR="003B33D4">
        <w:rPr>
          <w:rFonts w:cs="Arial"/>
          <w:b w:val="false"/>
        </w:rPr>
        <w:t xml:space="preserve"> </w:t>
      </w:r>
      <w:r w:rsidRPr="006232EA" w:rsidR="00BF651B">
        <w:rPr>
          <w:rFonts w:cs="Arial"/>
          <w:b w:val="false"/>
        </w:rPr>
        <w:t xml:space="preserve">nitko, dostava poziva uredno iskazana  </w:t>
      </w:r>
    </w:p>
    <w:p w:rsidRPr="006232EA" w:rsidR="00D94FC4" w:rsidP="00932C80" w:rsidRDefault="007E4088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Za FINA: nitko, dostava poziva uredno iskazana  </w:t>
      </w:r>
    </w:p>
    <w:p w:rsidRPr="000C71CD" w:rsidR="000C71CD" w:rsidP="00B63B22" w:rsidRDefault="000C71CD">
      <w:pPr>
        <w:jc w:val="both"/>
        <w:rPr>
          <w:rFonts w:cs="Arial"/>
          <w:b w:val="false"/>
          <w:bCs/>
        </w:rPr>
      </w:pPr>
    </w:p>
    <w:p w:rsidRPr="000C71CD" w:rsidR="00F36452" w:rsidP="000C71CD" w:rsidRDefault="000C71CD">
      <w:pPr>
        <w:ind w:firstLine="720"/>
        <w:jc w:val="both"/>
        <w:rPr>
          <w:rFonts w:cs="Arial"/>
          <w:b w:val="false"/>
          <w:bCs/>
        </w:rPr>
      </w:pPr>
      <w:r w:rsidRPr="000C71CD">
        <w:rPr>
          <w:rFonts w:cs="Arial"/>
          <w:b w:val="false"/>
          <w:bCs/>
        </w:rPr>
        <w:t>Utvrđuje se da spisu prileži podnesak predlagatelja od 16. veljače 2022. godine prema kojem dužnik na dan 16. veljače 2022. godine u Očevidniku redoslijeda osnova za plaćanje ima evidentirane neizvršene osnove za plaćanje u neprekinutom razdoblju od 155 dana u ukupnom iznosu od 11.826,89 kn.</w:t>
      </w:r>
    </w:p>
    <w:p w:rsidRPr="00AE5AC8" w:rsidR="005D374B" w:rsidP="00F36452" w:rsidRDefault="005D374B">
      <w:pPr>
        <w:jc w:val="both"/>
        <w:rPr>
          <w:rFonts w:cs="Arial"/>
          <w:b w:val="false"/>
          <w:bCs/>
        </w:rPr>
      </w:pPr>
    </w:p>
    <w:p w:rsidRPr="00AE5AC8" w:rsidR="00AE5AC8" w:rsidP="00AE5AC8" w:rsidRDefault="00AE5AC8">
      <w:pPr>
        <w:jc w:val="both"/>
        <w:rPr>
          <w:rFonts w:cs="Arial"/>
          <w:b w:val="false"/>
          <w:bCs/>
        </w:rPr>
      </w:pPr>
      <w:r w:rsidRPr="00AE5AC8">
        <w:rPr>
          <w:rFonts w:cs="Arial"/>
          <w:b w:val="false"/>
          <w:bCs/>
        </w:rPr>
        <w:tab/>
        <w:t>Privremeni stečajni upravitelj uputio je dopis zastupniku dužnika po zakonu za dostavom poslovne dokumentacije dužnika. Predmetni dopis je vraćen kao neisporučen s naznakom „nepoznat“. Obzirom na navedeno, istovjetni dopis je upućen na adresu sjedišta Dužnika kako je navedena u sudskom registru Trgovačkog suda u Rijeci, međutim isti se vratio neisporučen s naznakom „obaviješten, nije podigao pošiljku“.</w:t>
      </w:r>
    </w:p>
    <w:p w:rsidRPr="00AE5AC8" w:rsidR="00AE5AC8" w:rsidP="00AE5AC8" w:rsidRDefault="00AE5AC8">
      <w:pPr>
        <w:ind w:firstLine="720"/>
        <w:jc w:val="both"/>
        <w:rPr>
          <w:rFonts w:cs="Arial"/>
          <w:b w:val="false"/>
          <w:bCs/>
        </w:rPr>
      </w:pPr>
      <w:r w:rsidRPr="00AE5AC8">
        <w:rPr>
          <w:rFonts w:cs="Arial"/>
          <w:b w:val="false"/>
          <w:bCs/>
        </w:rPr>
        <w:t>Dana 20. siječnja 2022. godine privremeni stečajni upravitelj uputio je dopis DRŽAVNOJ GEODETSKOJ UPRAVI s zahtjevom za dostavu podataka vodi li se Dužnik kao vlasnik nekretnina na području REPUBLIKE HRVATSKE. Postupajući po zahtjevu privremenog stečajnog upravitelja to tijelo je dostavilo privremenom stečajnom upravitelju uvjerenje KLASA: 938-08/22-04/746, URBROJ: 541-05-02-01/5-22-2 iz kojeg proizlazi kako Dužnik nije upisan u katastarski operat kao nositelj prava na nekretninama na području REPUBLIKE HRVATSKE.</w:t>
      </w:r>
    </w:p>
    <w:p w:rsidRPr="00AE5AC8" w:rsidR="00AE5AC8" w:rsidP="00AE5AC8" w:rsidRDefault="00AE5AC8">
      <w:pPr>
        <w:ind w:firstLine="720"/>
        <w:jc w:val="both"/>
        <w:rPr>
          <w:rFonts w:cs="Arial"/>
          <w:b w:val="false"/>
          <w:bCs/>
        </w:rPr>
      </w:pPr>
      <w:r w:rsidRPr="00AE5AC8">
        <w:rPr>
          <w:rFonts w:cs="Arial"/>
          <w:b w:val="false"/>
          <w:bCs/>
        </w:rPr>
        <w:t>Dana 20. siječnja 2022. godine privremeni stečajni upravitelj se obratio CENTRU ZA VOZILA HRVATSKA d.d., STANICI ZA TEHNIČKI PREGLED BELIĆI s zahtjevom za dostavu podatka vodi li se Dužnik kao vlasnik motornih vozila. Postupajući po zahtjevu privremenog stečajnog upravitelja, to tijelo je dana 24. siječnja 2022. godine izdalo uvjerenje broj H129-U-00004-22 iz kojeg proizlazi da se Dužnik prema službenoj evidenciji ne vodi kao vlasnik motornih vozila.</w:t>
      </w:r>
    </w:p>
    <w:p w:rsidRPr="00AE5AC8" w:rsidR="00AE5AC8" w:rsidP="00AE5AC8" w:rsidRDefault="00AE5AC8">
      <w:pPr>
        <w:ind w:firstLine="720"/>
        <w:jc w:val="both"/>
        <w:rPr>
          <w:rFonts w:cs="Arial"/>
          <w:b w:val="false"/>
          <w:bCs/>
        </w:rPr>
      </w:pPr>
      <w:r w:rsidRPr="00AE5AC8">
        <w:rPr>
          <w:rFonts w:cs="Arial"/>
          <w:b w:val="false"/>
          <w:bCs/>
        </w:rPr>
        <w:t xml:space="preserve">Dana 20. siječnja 2022. godine privremeni stečajni upravitelj se obratio HRVATSKOM ZAVODU ZA MIROVINSKO OSIGURANJE, PODRUČNI URED RIJECI s zahtjevom za dostavu podatka vodi li se Dužnik kao poslodavac radnika. Postupajući po </w:t>
      </w:r>
      <w:r w:rsidRPr="00AE5AC8">
        <w:rPr>
          <w:rFonts w:cs="Arial"/>
          <w:b w:val="false"/>
          <w:bCs/>
        </w:rPr>
        <w:lastRenderedPageBreak/>
        <w:t>zahtjevu privremenog stečajnog upravitelja, to tijelo je dana 24. siječnja 2022. godine dostavilo privremenom stečajnom upravitelju ispis podataka zaposlenih osoba vođenih pod registarskom oznakom Dužnika iz kojeg proizlazi</w:t>
      </w:r>
      <w:r>
        <w:rPr>
          <w:rFonts w:cs="Arial"/>
          <w:b w:val="false"/>
          <w:bCs/>
        </w:rPr>
        <w:t xml:space="preserve"> </w:t>
      </w:r>
      <w:r w:rsidRPr="00AE5AC8">
        <w:rPr>
          <w:rFonts w:cs="Arial"/>
          <w:b w:val="false"/>
          <w:bCs/>
        </w:rPr>
        <w:t>kako se Dužnik vodi kao poslodavac jednog radnika, zastupnika po zakonu Dužnika LUCIANO KOVIC.</w:t>
      </w:r>
    </w:p>
    <w:p w:rsidRPr="00AE5AC8" w:rsidR="00AE5AC8" w:rsidP="00AE5AC8" w:rsidRDefault="00AE5AC8">
      <w:pPr>
        <w:ind w:firstLine="720"/>
        <w:jc w:val="both"/>
        <w:rPr>
          <w:rFonts w:cs="Arial"/>
          <w:b w:val="false"/>
          <w:bCs/>
        </w:rPr>
      </w:pPr>
      <w:r w:rsidRPr="00AE5AC8">
        <w:rPr>
          <w:rFonts w:cs="Arial"/>
          <w:b w:val="false"/>
          <w:bCs/>
        </w:rPr>
        <w:t>Dana 24. veljače 2022. godine privremeni stečajni upravitelj se obratio FINANCIJSKOG AGENCIJI s zahtjevom za izdavanje potvrde sukladno članku 20. stavku 5. Zakonu o provedbi ovrhe na novčanim sredstvima („Narodne novine“ br. 68/18, 02/20, 46/20, 47/20). Postupajući po zahtjevu privremenog stečajnog upravitelja FINANCIJSKA AGENCIJA je dana 24. veljače 2022. godine izdala potvrdu KLASA: 160-01/22-07/4, URBROJ: 08-407-22-1211 iz koje proizlazi kako Dužnik ima 163 dana neprekidne blokade računa zbog evidentiranih, a neizvršenih osnova za plaćanje u ukupnom iznosu od 11.833,91 kunu.</w:t>
      </w:r>
    </w:p>
    <w:p w:rsidR="00AE5AC8" w:rsidP="00AE5AC8" w:rsidRDefault="00AE5AC8">
      <w:pPr>
        <w:ind w:firstLine="720"/>
        <w:jc w:val="both"/>
        <w:rPr>
          <w:rFonts w:cs="Arial"/>
          <w:b w:val="false"/>
          <w:bCs/>
        </w:rPr>
      </w:pPr>
      <w:r w:rsidRPr="00AE5AC8">
        <w:rPr>
          <w:rFonts w:cs="Arial"/>
          <w:b w:val="false"/>
          <w:bCs/>
        </w:rPr>
        <w:t>Privremeni stečajni upravitelj je dana 18. veljače 2022. godine uputio dopis POREZNOJ UPRAVI – PODRUČNI URED RIJEKA s molbom za dostavu preslika financijskih izvješća Dužnika iz prethodnih godina obzirom da ista nije moguće preuzeti sa stranica sudskog registra Trgovačkog suda u Rijeci, međutim do dana pisanja ovog izvješća nije zaprimljen nikakav odgovor tog tijela.</w:t>
      </w:r>
    </w:p>
    <w:p w:rsidRPr="00AE5AC8" w:rsidR="00AE5AC8" w:rsidP="00AE5AC8" w:rsidRDefault="00AE5AC8">
      <w:pPr>
        <w:ind w:firstLine="720"/>
        <w:jc w:val="both"/>
        <w:rPr>
          <w:rFonts w:cs="Arial"/>
          <w:b w:val="false"/>
          <w:bCs/>
        </w:rPr>
      </w:pPr>
      <w:r w:rsidRPr="00AE5AC8">
        <w:rPr>
          <w:rFonts w:cs="Arial"/>
          <w:b w:val="false"/>
          <w:bCs/>
        </w:rPr>
        <w:t>Privremeni stečajni upravitelj izvršio je pregled sustava e-komunikacija kako bi utvrdio vodi li Dužnik eventualno kakav sudski postupak radi naplate tražbina. Pregledom sustava utvrđeno je kako je Dužnik nije legitimiran kao stranka sudskih postupaka.</w:t>
      </w:r>
    </w:p>
    <w:p w:rsidRPr="00AE5AC8" w:rsidR="00AE5AC8" w:rsidP="00AE5AC8" w:rsidRDefault="00AE5AC8">
      <w:pPr>
        <w:ind w:firstLine="720"/>
        <w:jc w:val="both"/>
        <w:rPr>
          <w:rFonts w:cs="Arial"/>
          <w:b w:val="false"/>
          <w:bCs/>
        </w:rPr>
      </w:pPr>
      <w:r w:rsidRPr="00AE5AC8">
        <w:rPr>
          <w:rFonts w:cs="Arial"/>
          <w:b w:val="false"/>
          <w:bCs/>
        </w:rPr>
        <w:t xml:space="preserve"> Privremeni stečajni upravitelj je putem portala www.poslovna.hr preuzeo bonitetno izvješće Dužnika sa financijskim pokazateljima za 2020. godinu. Uvidom u podatke utvrđeno je kako je Dužnik na 31. prosinca 2020. godine imao iskazanu dugotrajnu imovinu u vrijednosti 3.300,00 kuna označenu pod stavkom „postrojenje i oprema“ te kratkotrajnu imovinu u vrijednosti 73.900,00 kuna pod stavkom „potraživanja“.</w:t>
      </w:r>
    </w:p>
    <w:p w:rsidR="00AE5AC8" w:rsidP="00AE5AC8" w:rsidRDefault="00AE5AC8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Do završetka prethodnog postupka kod dužnika je utvrđeno postojanje stečajnog razloga, nesposobnost za plaćanje.</w:t>
      </w:r>
    </w:p>
    <w:p w:rsidRPr="00AE5AC8" w:rsidR="00AE5AC8" w:rsidP="00AE5AC8" w:rsidRDefault="00AE5AC8">
      <w:pPr>
        <w:ind w:firstLine="720"/>
        <w:jc w:val="both"/>
        <w:rPr>
          <w:rFonts w:cs="Arial"/>
          <w:b w:val="false"/>
          <w:bCs/>
        </w:rPr>
      </w:pPr>
      <w:r w:rsidRPr="00AE5AC8">
        <w:rPr>
          <w:rFonts w:cs="Arial"/>
          <w:b w:val="false"/>
          <w:bCs/>
        </w:rPr>
        <w:t xml:space="preserve">Uvidom u potvrdu Financijske agencije </w:t>
      </w:r>
      <w:r>
        <w:rPr>
          <w:rFonts w:cs="Arial"/>
          <w:b w:val="false"/>
          <w:bCs/>
        </w:rPr>
        <w:t xml:space="preserve">od 24. veljače 2022. godine proizlazi da je dužnikov račun u blokadi ukupno </w:t>
      </w:r>
      <w:r w:rsidRPr="00AE5AC8">
        <w:rPr>
          <w:rFonts w:cs="Arial"/>
          <w:b w:val="false"/>
          <w:bCs/>
        </w:rPr>
        <w:t>163 dana, a neizvrše</w:t>
      </w:r>
      <w:r>
        <w:rPr>
          <w:rFonts w:cs="Arial"/>
          <w:b w:val="false"/>
          <w:bCs/>
        </w:rPr>
        <w:t>ne</w:t>
      </w:r>
      <w:r w:rsidRPr="00AE5AC8">
        <w:rPr>
          <w:rFonts w:cs="Arial"/>
          <w:b w:val="false"/>
          <w:bCs/>
        </w:rPr>
        <w:t xml:space="preserve"> osnov</w:t>
      </w:r>
      <w:r>
        <w:rPr>
          <w:rFonts w:cs="Arial"/>
          <w:b w:val="false"/>
          <w:bCs/>
        </w:rPr>
        <w:t>e</w:t>
      </w:r>
      <w:r w:rsidRPr="00AE5AC8">
        <w:rPr>
          <w:rFonts w:cs="Arial"/>
          <w:b w:val="false"/>
          <w:bCs/>
        </w:rPr>
        <w:t xml:space="preserve"> za plaćanje </w:t>
      </w:r>
      <w:r>
        <w:rPr>
          <w:rFonts w:cs="Arial"/>
          <w:b w:val="false"/>
          <w:bCs/>
        </w:rPr>
        <w:t xml:space="preserve">iznose </w:t>
      </w:r>
      <w:r w:rsidRPr="00AE5AC8">
        <w:rPr>
          <w:rFonts w:cs="Arial"/>
          <w:b w:val="false"/>
          <w:bCs/>
        </w:rPr>
        <w:t xml:space="preserve"> 11.833,91 kunu.</w:t>
      </w:r>
    </w:p>
    <w:p w:rsidR="00AE5AC8" w:rsidP="00AE5AC8" w:rsidRDefault="00AE5AC8">
      <w:pPr>
        <w:jc w:val="both"/>
        <w:rPr>
          <w:rFonts w:cs="Arial"/>
          <w:b w:val="false"/>
          <w:bCs/>
        </w:rPr>
      </w:pPr>
    </w:p>
    <w:p w:rsidR="00AE5AC8" w:rsidP="00AE5AC8" w:rsidRDefault="00AE5AC8">
      <w:pPr>
        <w:ind w:firstLine="720"/>
        <w:jc w:val="both"/>
        <w:rPr>
          <w:rFonts w:cs="Arial"/>
          <w:b w:val="false"/>
          <w:bCs/>
        </w:rPr>
      </w:pPr>
      <w:r w:rsidRPr="00AE5AC8">
        <w:rPr>
          <w:rFonts w:cs="Arial"/>
          <w:b w:val="false"/>
          <w:bCs/>
        </w:rPr>
        <w:t xml:space="preserve">Privremeni stečajni upravitelj sačinio je predračun predvidivih troškova prethodnog i otvorenog stečajnog postupka za razdoblje od jedne godine koji iznose ukupno </w:t>
      </w:r>
      <w:r>
        <w:rPr>
          <w:rFonts w:cs="Arial"/>
          <w:b w:val="false"/>
          <w:bCs/>
        </w:rPr>
        <w:t>18.700,00 kn,  a koji se sastoje od:</w:t>
      </w:r>
    </w:p>
    <w:p w:rsidRPr="00AE5AC8" w:rsidR="00AE5AC8" w:rsidP="00AE5AC8" w:rsidRDefault="00AE5AC8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- </w:t>
      </w:r>
      <w:r w:rsidRPr="00AE5AC8">
        <w:rPr>
          <w:rFonts w:cs="Arial"/>
          <w:b w:val="false"/>
          <w:bCs/>
        </w:rPr>
        <w:t>Nagrada i naknada troškova privremenog stečajnog upravitelja (bruto iznos)</w:t>
      </w:r>
      <w:r>
        <w:rPr>
          <w:rFonts w:cs="Arial"/>
          <w:b w:val="false"/>
          <w:bCs/>
        </w:rPr>
        <w:t xml:space="preserve"> </w:t>
      </w:r>
      <w:r w:rsidR="0001508F">
        <w:rPr>
          <w:rFonts w:cs="Arial"/>
          <w:b w:val="false"/>
          <w:bCs/>
        </w:rPr>
        <w:t xml:space="preserve">u iznosu od </w:t>
      </w:r>
      <w:r w:rsidRPr="00AE5AC8">
        <w:rPr>
          <w:rFonts w:cs="Arial"/>
          <w:b w:val="false"/>
          <w:bCs/>
        </w:rPr>
        <w:t>3.500,00 kn</w:t>
      </w:r>
    </w:p>
    <w:p w:rsidR="00AE5AC8" w:rsidP="00AE5AC8" w:rsidRDefault="00AE5AC8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- </w:t>
      </w:r>
      <w:r w:rsidRPr="00AE5AC8">
        <w:rPr>
          <w:rFonts w:cs="Arial"/>
          <w:b w:val="false"/>
          <w:bCs/>
        </w:rPr>
        <w:t>Nagrada stečajnog upravitelja (bruto iznos)</w:t>
      </w:r>
      <w:r w:rsidR="0001508F">
        <w:rPr>
          <w:rFonts w:cs="Arial"/>
          <w:b w:val="false"/>
          <w:bCs/>
        </w:rPr>
        <w:t xml:space="preserve"> u iznosu od </w:t>
      </w:r>
      <w:r w:rsidRPr="00AE5AC8">
        <w:rPr>
          <w:rFonts w:cs="Arial"/>
          <w:b w:val="false"/>
          <w:bCs/>
        </w:rPr>
        <w:t xml:space="preserve">5.000,00 kn </w:t>
      </w:r>
    </w:p>
    <w:p w:rsidRPr="00AE5AC8" w:rsidR="00AE5AC8" w:rsidP="00AE5AC8" w:rsidRDefault="0001508F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- </w:t>
      </w:r>
      <w:r w:rsidRPr="00AE5AC8" w:rsidR="00AE5AC8">
        <w:rPr>
          <w:rFonts w:cs="Arial"/>
          <w:b w:val="false"/>
          <w:bCs/>
        </w:rPr>
        <w:t>Poštanski troškovi</w:t>
      </w:r>
      <w:r w:rsidR="00AE5AC8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 xml:space="preserve">u iznosu od </w:t>
      </w:r>
      <w:r w:rsidRPr="00AE5AC8" w:rsidR="00AE5AC8">
        <w:rPr>
          <w:rFonts w:cs="Arial"/>
          <w:b w:val="false"/>
          <w:bCs/>
        </w:rPr>
        <w:t>200,00 kn</w:t>
      </w:r>
    </w:p>
    <w:p w:rsidRPr="00AE5AC8" w:rsidR="00AE5AC8" w:rsidP="00AE5AC8" w:rsidRDefault="0001508F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- </w:t>
      </w:r>
      <w:r w:rsidRPr="00AE5AC8" w:rsidR="00AE5AC8">
        <w:rPr>
          <w:rFonts w:cs="Arial"/>
          <w:b w:val="false"/>
          <w:bCs/>
        </w:rPr>
        <w:t>Materijalni troškovi</w:t>
      </w:r>
      <w:r w:rsidR="00AE5AC8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 xml:space="preserve">u iznosu od </w:t>
      </w:r>
      <w:r w:rsidRPr="00AE5AC8" w:rsidR="00AE5AC8">
        <w:rPr>
          <w:rFonts w:cs="Arial"/>
          <w:b w:val="false"/>
          <w:bCs/>
        </w:rPr>
        <w:t>1.000,00 kn</w:t>
      </w:r>
    </w:p>
    <w:p w:rsidRPr="00AE5AC8" w:rsidR="00AE5AC8" w:rsidP="00AE5AC8" w:rsidRDefault="0001508F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- </w:t>
      </w:r>
      <w:r w:rsidRPr="00AE5AC8" w:rsidR="00AE5AC8">
        <w:rPr>
          <w:rFonts w:cs="Arial"/>
          <w:b w:val="false"/>
          <w:bCs/>
        </w:rPr>
        <w:t>Bankarske naknade i naknade za platni promet</w:t>
      </w:r>
      <w:r w:rsidR="00AE5AC8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 xml:space="preserve">u iznosu od </w:t>
      </w:r>
      <w:r w:rsidRPr="00AE5AC8" w:rsidR="00AE5AC8">
        <w:rPr>
          <w:rFonts w:cs="Arial"/>
          <w:b w:val="false"/>
          <w:bCs/>
        </w:rPr>
        <w:t>1.000,00 kn</w:t>
      </w:r>
    </w:p>
    <w:p w:rsidRPr="00AE5AC8" w:rsidR="00AE5AC8" w:rsidP="00AE5AC8" w:rsidRDefault="0001508F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- </w:t>
      </w:r>
      <w:r w:rsidRPr="00AE5AC8" w:rsidR="00AE5AC8">
        <w:rPr>
          <w:rFonts w:cs="Arial"/>
          <w:b w:val="false"/>
          <w:bCs/>
        </w:rPr>
        <w:t>Troškovi računovodstvenih i knjigovodstvenih usluga</w:t>
      </w:r>
      <w:r w:rsidR="00AE5AC8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 xml:space="preserve">u iznosu od </w:t>
      </w:r>
      <w:r w:rsidRPr="00AE5AC8" w:rsidR="00AE5AC8">
        <w:rPr>
          <w:rFonts w:cs="Arial"/>
          <w:b w:val="false"/>
          <w:bCs/>
        </w:rPr>
        <w:t>5.000,00 kn</w:t>
      </w:r>
    </w:p>
    <w:p w:rsidR="00AE5AC8" w:rsidP="00AE5AC8" w:rsidRDefault="0001508F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- </w:t>
      </w:r>
      <w:r w:rsidRPr="00AE5AC8" w:rsidR="00AE5AC8">
        <w:rPr>
          <w:rFonts w:cs="Arial"/>
          <w:b w:val="false"/>
          <w:bCs/>
        </w:rPr>
        <w:t>Troškovi arhiviranja poslovne dokumentacije</w:t>
      </w:r>
      <w:r>
        <w:rPr>
          <w:rFonts w:cs="Arial"/>
          <w:b w:val="false"/>
          <w:bCs/>
        </w:rPr>
        <w:t xml:space="preserve"> u iznosu od </w:t>
      </w:r>
      <w:r w:rsidRPr="00AE5AC8" w:rsidR="00AE5AC8">
        <w:rPr>
          <w:rFonts w:cs="Arial"/>
          <w:b w:val="false"/>
          <w:bCs/>
        </w:rPr>
        <w:t>3.000,00 kn</w:t>
      </w:r>
      <w:r>
        <w:rPr>
          <w:rFonts w:cs="Arial"/>
          <w:b w:val="false"/>
          <w:bCs/>
        </w:rPr>
        <w:t>.</w:t>
      </w:r>
      <w:r w:rsidRPr="00AE5AC8" w:rsidR="00AE5AC8">
        <w:rPr>
          <w:rFonts w:cs="Arial"/>
          <w:b w:val="false"/>
          <w:bCs/>
        </w:rPr>
        <w:t xml:space="preserve"> </w:t>
      </w:r>
    </w:p>
    <w:p w:rsidRPr="00AE5AC8" w:rsidR="00AE5AC8" w:rsidP="00AE5AC8" w:rsidRDefault="00AE5AC8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S obzirom na utvrđeno u prethodnom postupku, </w:t>
      </w:r>
      <w:r w:rsidRPr="00AE5AC8">
        <w:rPr>
          <w:rFonts w:cs="Arial"/>
          <w:b w:val="false"/>
          <w:bCs/>
        </w:rPr>
        <w:t>privremeni stečajni upravitelj predl</w:t>
      </w:r>
      <w:r>
        <w:rPr>
          <w:rFonts w:cs="Arial"/>
          <w:b w:val="false"/>
          <w:bCs/>
        </w:rPr>
        <w:t>ožio je</w:t>
      </w:r>
      <w:r w:rsidRPr="00AE5AC8">
        <w:rPr>
          <w:rFonts w:cs="Arial"/>
          <w:b w:val="false"/>
          <w:bCs/>
        </w:rPr>
        <w:t xml:space="preserve"> sudu postupiti sukladno članku </w:t>
      </w:r>
      <w:r>
        <w:rPr>
          <w:rFonts w:cs="Arial"/>
          <w:b w:val="false"/>
          <w:bCs/>
        </w:rPr>
        <w:t xml:space="preserve">132. stavku 1. Stečajnog zakona, </w:t>
      </w:r>
      <w:r w:rsidRPr="00AE5AC8">
        <w:rPr>
          <w:rFonts w:cs="Arial"/>
          <w:b w:val="false"/>
          <w:bCs/>
        </w:rPr>
        <w:t xml:space="preserve">odnosno pozvati osobe koje imaju pravni interes </w:t>
      </w:r>
      <w:r>
        <w:rPr>
          <w:rFonts w:cs="Arial"/>
          <w:b w:val="false"/>
          <w:bCs/>
        </w:rPr>
        <w:t xml:space="preserve">za provedbu stečajnog postupka </w:t>
      </w:r>
      <w:r w:rsidRPr="00AE5AC8">
        <w:rPr>
          <w:rFonts w:cs="Arial"/>
          <w:b w:val="false"/>
          <w:bCs/>
        </w:rPr>
        <w:t xml:space="preserve">na uplatu </w:t>
      </w:r>
      <w:r w:rsidRPr="00AE5AC8">
        <w:rPr>
          <w:rFonts w:cs="Arial"/>
          <w:b w:val="false"/>
          <w:bCs/>
        </w:rPr>
        <w:lastRenderedPageBreak/>
        <w:t>predujma u iznosu od 18.700,00 kuna za podmirenje troškova prethodnog i otvorenog stečajnog postupka.</w:t>
      </w:r>
    </w:p>
    <w:p w:rsidRPr="006232EA" w:rsidR="006232EA" w:rsidP="006232EA" w:rsidRDefault="006232EA">
      <w:pPr>
        <w:pStyle w:val="Bezproreda"/>
        <w:jc w:val="both"/>
        <w:rPr>
          <w:rFonts w:cs="Arial"/>
          <w:b w:val="false"/>
          <w:bCs/>
        </w:rPr>
      </w:pPr>
    </w:p>
    <w:p w:rsidRPr="0024244E" w:rsidR="00AE5AC8" w:rsidP="00AE5AC8" w:rsidRDefault="00AE5AC8">
      <w:pPr>
        <w:ind w:firstLine="708"/>
        <w:jc w:val="both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 xml:space="preserve">Sudac donosi </w:t>
      </w:r>
    </w:p>
    <w:p w:rsidRPr="0024244E" w:rsidR="00AE5AC8" w:rsidP="00AE5AC8" w:rsidRDefault="00AE5AC8">
      <w:pPr>
        <w:jc w:val="both"/>
        <w:rPr>
          <w:rFonts w:cs="Arial"/>
          <w:b w:val="false"/>
          <w:bCs/>
        </w:rPr>
      </w:pPr>
    </w:p>
    <w:p w:rsidRPr="0024244E" w:rsidR="00AE5AC8" w:rsidP="00AE5AC8" w:rsidRDefault="00AE5AC8">
      <w:pPr>
        <w:jc w:val="center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>rješenje</w:t>
      </w:r>
    </w:p>
    <w:p w:rsidRPr="0024244E" w:rsidR="00AE5AC8" w:rsidP="00AE5AC8" w:rsidRDefault="00AE5AC8">
      <w:pPr>
        <w:jc w:val="both"/>
        <w:rPr>
          <w:rFonts w:cs="Arial"/>
          <w:b w:val="false"/>
          <w:bCs/>
        </w:rPr>
      </w:pPr>
    </w:p>
    <w:p w:rsidRPr="0024244E" w:rsidR="00AE5AC8" w:rsidP="00AE5AC8" w:rsidRDefault="00AE5AC8">
      <w:pPr>
        <w:pStyle w:val="Odlomakpopisa"/>
        <w:numPr>
          <w:ilvl w:val="0"/>
          <w:numId w:val="32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Nalaže se </w:t>
      </w:r>
      <w:r w:rsidRPr="0024244E">
        <w:rPr>
          <w:rFonts w:cs="Arial"/>
          <w:b w:val="false"/>
          <w:bCs/>
        </w:rPr>
        <w:t>zastupnik</w:t>
      </w:r>
      <w:r>
        <w:rPr>
          <w:rFonts w:cs="Arial"/>
          <w:b w:val="false"/>
          <w:bCs/>
        </w:rPr>
        <w:t>u</w:t>
      </w:r>
      <w:r w:rsidRPr="0024244E">
        <w:rPr>
          <w:rFonts w:cs="Arial"/>
          <w:b w:val="false"/>
          <w:bCs/>
        </w:rPr>
        <w:t xml:space="preserve"> dužnika po zakonu </w:t>
      </w:r>
      <w:r>
        <w:rPr>
          <w:rFonts w:cs="Arial"/>
          <w:b w:val="false"/>
          <w:bCs/>
        </w:rPr>
        <w:t>Lucianu Kovic, Italija, Savogna</w:t>
      </w:r>
      <w:r w:rsidRPr="0024244E">
        <w:rPr>
          <w:rFonts w:cs="Arial"/>
          <w:b w:val="false"/>
          <w:bCs/>
        </w:rPr>
        <w:t>,</w:t>
      </w:r>
      <w:r w:rsidR="0001508F">
        <w:rPr>
          <w:rFonts w:cs="Arial"/>
          <w:b w:val="false"/>
          <w:bCs/>
        </w:rPr>
        <w:t xml:space="preserve"> OIB:60543472262</w:t>
      </w:r>
      <w:r w:rsidRPr="0024244E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>da se u roku osam dana očituje o tome na što se odnose potraživanja dužnika iskazana u bilanci na dan 31. prosinca 2020. godine u iznosu od 73.</w:t>
      </w:r>
      <w:r w:rsidR="00B63B22">
        <w:rPr>
          <w:rFonts w:cs="Arial"/>
          <w:b w:val="false"/>
          <w:bCs/>
        </w:rPr>
        <w:t>900 kn i</w:t>
      </w:r>
      <w:r w:rsidR="0001508F">
        <w:rPr>
          <w:rFonts w:cs="Arial"/>
          <w:b w:val="false"/>
          <w:bCs/>
        </w:rPr>
        <w:t xml:space="preserve"> jesu li ista naplativa, pod prijetnjom izricanja novčane kazne u iznosu do 10.000,00 kn</w:t>
      </w:r>
      <w:r w:rsidRPr="0024244E">
        <w:rPr>
          <w:rFonts w:cs="Arial"/>
          <w:b w:val="false"/>
          <w:bCs/>
        </w:rPr>
        <w:t>.</w:t>
      </w:r>
    </w:p>
    <w:p w:rsidRPr="0024244E" w:rsidR="00AE5AC8" w:rsidP="00AE5AC8" w:rsidRDefault="00AE5AC8">
      <w:pPr>
        <w:pStyle w:val="Odlomakpopisa"/>
        <w:ind w:left="1440"/>
        <w:jc w:val="both"/>
        <w:rPr>
          <w:rFonts w:cs="Arial"/>
          <w:b w:val="false"/>
          <w:bCs/>
        </w:rPr>
      </w:pPr>
    </w:p>
    <w:p w:rsidRPr="0024244E" w:rsidR="00AE5AC8" w:rsidP="00AE5AC8" w:rsidRDefault="00AE5AC8">
      <w:pPr>
        <w:pStyle w:val="Odlomakpopisa"/>
        <w:numPr>
          <w:ilvl w:val="0"/>
          <w:numId w:val="32"/>
        </w:numPr>
        <w:jc w:val="both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 xml:space="preserve">Slijedom navedenog </w:t>
      </w:r>
      <w:r w:rsidRPr="0024244E">
        <w:rPr>
          <w:rFonts w:cs="Arial"/>
          <w:b w:val="false"/>
        </w:rPr>
        <w:t xml:space="preserve">današnje ročište se odgađa, a slijedeće zakazuje za dan </w:t>
      </w:r>
    </w:p>
    <w:p w:rsidRPr="0024244E" w:rsidR="00AE5AC8" w:rsidP="00AE5AC8" w:rsidRDefault="00AE5AC8">
      <w:pPr>
        <w:ind w:firstLine="708"/>
        <w:rPr>
          <w:rFonts w:cs="Arial"/>
          <w:b w:val="false"/>
        </w:rPr>
      </w:pPr>
    </w:p>
    <w:p w:rsidRPr="0024244E" w:rsidR="00AE5AC8" w:rsidP="00AE5AC8" w:rsidRDefault="00AE5AC8">
      <w:pPr>
        <w:ind w:left="2160"/>
        <w:rPr>
          <w:rFonts w:cs="Arial"/>
          <w:b w:val="false"/>
        </w:rPr>
      </w:pPr>
      <w:r>
        <w:rPr>
          <w:rFonts w:cs="Arial"/>
          <w:b w:val="false"/>
        </w:rPr>
        <w:t xml:space="preserve">     </w:t>
      </w:r>
      <w:r w:rsidR="0001508F">
        <w:rPr>
          <w:rFonts w:cs="Arial"/>
          <w:b w:val="false"/>
        </w:rPr>
        <w:tab/>
      </w:r>
      <w:r>
        <w:rPr>
          <w:rFonts w:cs="Arial"/>
          <w:b w:val="false"/>
        </w:rPr>
        <w:t xml:space="preserve"> </w:t>
      </w:r>
      <w:r w:rsidR="0001508F">
        <w:rPr>
          <w:rFonts w:cs="Arial"/>
          <w:b w:val="false"/>
        </w:rPr>
        <w:t>29. ožujka</w:t>
      </w:r>
      <w:r>
        <w:rPr>
          <w:rFonts w:cs="Arial"/>
          <w:b w:val="false"/>
        </w:rPr>
        <w:t xml:space="preserve"> </w:t>
      </w:r>
      <w:r w:rsidR="0001508F">
        <w:rPr>
          <w:rFonts w:cs="Arial"/>
          <w:b w:val="false"/>
        </w:rPr>
        <w:t>2022. godine u 9.30</w:t>
      </w:r>
      <w:r w:rsidRPr="0024244E">
        <w:rPr>
          <w:rFonts w:cs="Arial"/>
          <w:b w:val="false"/>
        </w:rPr>
        <w:t xml:space="preserve"> sati</w:t>
      </w:r>
    </w:p>
    <w:p w:rsidRPr="0024244E" w:rsidR="00AE5AC8" w:rsidP="00AE5AC8" w:rsidRDefault="00AE5AC8">
      <w:pPr>
        <w:jc w:val="center"/>
        <w:rPr>
          <w:rFonts w:cs="Arial"/>
          <w:b w:val="false"/>
        </w:rPr>
      </w:pPr>
      <w:r w:rsidRPr="0024244E">
        <w:rPr>
          <w:rFonts w:cs="Arial"/>
          <w:b w:val="false"/>
        </w:rPr>
        <w:t xml:space="preserve">   kod Trgovačkog suda u Rijeci </w:t>
      </w:r>
    </w:p>
    <w:p w:rsidRPr="0024244E" w:rsidR="00AE5AC8" w:rsidP="00AE5AC8" w:rsidRDefault="00AE5AC8">
      <w:pPr>
        <w:jc w:val="center"/>
        <w:rPr>
          <w:rFonts w:cs="Arial"/>
          <w:b w:val="false"/>
        </w:rPr>
      </w:pPr>
      <w:r w:rsidRPr="0024244E">
        <w:rPr>
          <w:rFonts w:cs="Arial"/>
          <w:b w:val="false"/>
        </w:rPr>
        <w:t>Zadarska ulica 1 i 3</w:t>
      </w:r>
    </w:p>
    <w:p w:rsidRPr="0024244E" w:rsidR="00AE5AC8" w:rsidP="00AE5AC8" w:rsidRDefault="00AE5AC8">
      <w:pPr>
        <w:jc w:val="center"/>
        <w:rPr>
          <w:rFonts w:cs="Arial"/>
          <w:b w:val="false"/>
        </w:rPr>
      </w:pPr>
      <w:r w:rsidRPr="0024244E">
        <w:rPr>
          <w:rFonts w:cs="Arial"/>
          <w:b w:val="false"/>
        </w:rPr>
        <w:t>I. kat, sudnica broj 2</w:t>
      </w:r>
    </w:p>
    <w:p w:rsidRPr="0024244E" w:rsidR="00AE5AC8" w:rsidP="00AE5AC8" w:rsidRDefault="00AE5AC8">
      <w:pPr>
        <w:rPr>
          <w:rFonts w:cs="Arial"/>
          <w:b w:val="false"/>
        </w:rPr>
      </w:pPr>
    </w:p>
    <w:p w:rsidR="00AE5AC8" w:rsidP="00AE5AC8" w:rsidRDefault="00B63B22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što prisutni privremeni stečajni upravitelj prima na znanje te se smatra uredno pozvanim, a </w:t>
      </w:r>
      <w:r w:rsidR="00AE5AC8">
        <w:rPr>
          <w:rFonts w:cs="Arial"/>
          <w:b w:val="false"/>
        </w:rPr>
        <w:t>predlagatelj</w:t>
      </w:r>
      <w:r>
        <w:rPr>
          <w:rFonts w:cs="Arial"/>
          <w:b w:val="false"/>
        </w:rPr>
        <w:t>a i</w:t>
      </w:r>
      <w:r w:rsidR="00AE5AC8">
        <w:rPr>
          <w:rFonts w:cs="Arial"/>
          <w:b w:val="false"/>
        </w:rPr>
        <w:t xml:space="preserve"> zastupnik</w:t>
      </w:r>
      <w:r>
        <w:rPr>
          <w:rFonts w:cs="Arial"/>
          <w:b w:val="false"/>
        </w:rPr>
        <w:t>a</w:t>
      </w:r>
      <w:r w:rsidR="00AE5AC8">
        <w:rPr>
          <w:rFonts w:cs="Arial"/>
          <w:b w:val="false"/>
        </w:rPr>
        <w:t xml:space="preserve"> dužnika po zakonu </w:t>
      </w:r>
      <w:r>
        <w:rPr>
          <w:rFonts w:cs="Arial"/>
          <w:b w:val="false"/>
        </w:rPr>
        <w:t xml:space="preserve">se poziva </w:t>
      </w:r>
      <w:r w:rsidRPr="00CB289A" w:rsidR="00AE5AC8">
        <w:rPr>
          <w:rFonts w:cs="Arial"/>
          <w:b w:val="false"/>
        </w:rPr>
        <w:t xml:space="preserve">objavom </w:t>
      </w:r>
      <w:r w:rsidRPr="0024244E" w:rsidR="00AE5AC8">
        <w:rPr>
          <w:rFonts w:cs="Arial"/>
          <w:b w:val="false"/>
        </w:rPr>
        <w:t>ovog poziva na mrežnoj stranici e-Oglasne ploče suda</w:t>
      </w:r>
      <w:r w:rsidR="00AE5AC8">
        <w:rPr>
          <w:rFonts w:cs="Arial"/>
          <w:b w:val="false"/>
        </w:rPr>
        <w:t>.</w:t>
      </w:r>
    </w:p>
    <w:p w:rsidRPr="00920190" w:rsidR="00920190" w:rsidP="002B2320" w:rsidRDefault="00920190">
      <w:pPr>
        <w:pStyle w:val="Bezproreda"/>
        <w:jc w:val="both"/>
        <w:rPr>
          <w:rFonts w:cs="Arial"/>
          <w:b w:val="false"/>
        </w:rPr>
      </w:pPr>
    </w:p>
    <w:p w:rsidRPr="001203CB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6232EA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Dovršeno u</w:t>
      </w:r>
      <w:r w:rsidR="001203CB">
        <w:rPr>
          <w:rFonts w:cs="Arial"/>
          <w:b w:val="false"/>
          <w:bCs/>
        </w:rPr>
        <w:t xml:space="preserve"> 1</w:t>
      </w:r>
      <w:r w:rsidR="00292A38">
        <w:rPr>
          <w:rFonts w:cs="Arial"/>
          <w:b w:val="false"/>
          <w:bCs/>
        </w:rPr>
        <w:t>1.0</w:t>
      </w:r>
      <w:r w:rsidR="006232EA">
        <w:rPr>
          <w:rFonts w:cs="Arial"/>
          <w:b w:val="false"/>
          <w:bCs/>
        </w:rPr>
        <w:t>5</w:t>
      </w:r>
      <w:r w:rsidRPr="006232EA">
        <w:rPr>
          <w:rFonts w:cs="Arial"/>
          <w:b w:val="false"/>
          <w:bCs/>
        </w:rPr>
        <w:t xml:space="preserve"> sati</w:t>
      </w:r>
    </w:p>
    <w:p w:rsidRPr="006232EA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 xml:space="preserve"> </w:t>
      </w:r>
    </w:p>
    <w:p w:rsidRPr="006232EA" w:rsidR="00EA4B29" w:rsidP="005B7AC9" w:rsidRDefault="007B31B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 </w:t>
      </w:r>
      <w:r w:rsidRPr="006232EA">
        <w:rPr>
          <w:rFonts w:cs="Arial"/>
          <w:b w:val="false"/>
        </w:rPr>
        <w:tab/>
      </w:r>
      <w:r w:rsidRPr="006232EA" w:rsidR="00D95C4F">
        <w:rPr>
          <w:rFonts w:cs="Arial"/>
          <w:b w:val="false"/>
        </w:rPr>
        <w:t xml:space="preserve">  </w:t>
      </w:r>
      <w:r w:rsidRPr="006232EA">
        <w:rPr>
          <w:rFonts w:cs="Arial"/>
          <w:b w:val="false"/>
        </w:rPr>
        <w:tab/>
        <w:t xml:space="preserve">      </w:t>
      </w:r>
      <w:r w:rsidRPr="006232EA" w:rsidR="00FC145F">
        <w:rPr>
          <w:rFonts w:cs="Arial"/>
          <w:b w:val="false"/>
        </w:rPr>
        <w:t xml:space="preserve">                     </w:t>
      </w:r>
      <w:r w:rsidRPr="006232EA">
        <w:rPr>
          <w:rFonts w:cs="Arial"/>
          <w:b w:val="false"/>
        </w:rPr>
        <w:t xml:space="preserve"> </w:t>
      </w:r>
      <w:r w:rsidRPr="006232EA" w:rsidR="001471E3">
        <w:rPr>
          <w:rFonts w:cs="Arial"/>
          <w:b w:val="false"/>
        </w:rPr>
        <w:t xml:space="preserve">        </w:t>
      </w:r>
      <w:r w:rsidRPr="006232EA">
        <w:rPr>
          <w:rFonts w:cs="Arial"/>
          <w:b w:val="false"/>
        </w:rPr>
        <w:t>Sudac</w:t>
      </w:r>
      <w:r w:rsidRPr="006232EA" w:rsidR="005B7AC9">
        <w:rPr>
          <w:rFonts w:cs="Arial"/>
          <w:b w:val="false"/>
        </w:rPr>
        <w:t xml:space="preserve">            </w:t>
      </w:r>
      <w:r w:rsidRPr="006232EA" w:rsidR="007B32C7">
        <w:rPr>
          <w:rFonts w:cs="Arial"/>
          <w:b w:val="false"/>
        </w:rPr>
        <w:t xml:space="preserve">  </w:t>
      </w:r>
      <w:r w:rsidRPr="006232EA" w:rsidR="00CA5F98">
        <w:rPr>
          <w:rFonts w:cs="Arial"/>
          <w:b w:val="false"/>
        </w:rPr>
        <w:t xml:space="preserve"> </w:t>
      </w:r>
      <w:r w:rsidRPr="006232EA" w:rsidR="00537E0F">
        <w:rPr>
          <w:rFonts w:cs="Arial"/>
          <w:b w:val="false"/>
        </w:rPr>
        <w:tab/>
      </w:r>
      <w:r w:rsidRPr="006232EA" w:rsidR="00705DC7">
        <w:rPr>
          <w:rFonts w:cs="Arial"/>
          <w:b w:val="false"/>
        </w:rPr>
        <w:t xml:space="preserve">  </w:t>
      </w:r>
      <w:r w:rsidRPr="006232EA" w:rsidR="007351B9">
        <w:rPr>
          <w:rFonts w:cs="Arial"/>
          <w:b w:val="false"/>
        </w:rPr>
        <w:t xml:space="preserve">    </w:t>
      </w:r>
      <w:r w:rsidRPr="006232EA" w:rsidR="00473D02">
        <w:rPr>
          <w:rFonts w:cs="Arial"/>
          <w:b w:val="false"/>
        </w:rPr>
        <w:t xml:space="preserve"> </w:t>
      </w:r>
      <w:r w:rsidR="00292A38">
        <w:rPr>
          <w:rFonts w:cs="Arial"/>
          <w:b w:val="false"/>
        </w:rPr>
        <w:t>Privremeni stečajni upravitelj</w:t>
      </w:r>
    </w:p>
    <w:p w:rsidRPr="006232EA" w:rsidR="00537E0F" w:rsidP="005B7AC9" w:rsidRDefault="00537E0F">
      <w:pPr>
        <w:jc w:val="both"/>
        <w:rPr>
          <w:rFonts w:cs="Arial"/>
          <w:b w:val="false"/>
        </w:rPr>
      </w:pPr>
    </w:p>
    <w:p w:rsidRPr="006232EA" w:rsidR="00242A82" w:rsidP="005B7AC9" w:rsidRDefault="00242A82">
      <w:pPr>
        <w:jc w:val="both"/>
        <w:rPr>
          <w:rFonts w:cs="Arial"/>
          <w:b w:val="false"/>
        </w:rPr>
      </w:pPr>
    </w:p>
    <w:p w:rsidRPr="006232EA" w:rsidR="00242A82" w:rsidP="005B7AC9" w:rsidRDefault="00242A82">
      <w:pPr>
        <w:jc w:val="both"/>
        <w:rPr>
          <w:rFonts w:cs="Arial"/>
          <w:b w:val="false"/>
        </w:rPr>
      </w:pPr>
    </w:p>
    <w:p w:rsidRPr="006232EA" w:rsidR="003B2493" w:rsidP="005B7AC9" w:rsidRDefault="007B31B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  <w:t xml:space="preserve">            </w:t>
      </w:r>
      <w:r w:rsidRPr="006232EA" w:rsidR="001471E3">
        <w:rPr>
          <w:rFonts w:cs="Arial"/>
          <w:b w:val="false"/>
        </w:rPr>
        <w:t xml:space="preserve">  </w:t>
      </w:r>
      <w:r w:rsidRPr="006232EA">
        <w:rPr>
          <w:rFonts w:cs="Arial"/>
          <w:b w:val="false"/>
        </w:rPr>
        <w:t xml:space="preserve">Zapisničar </w:t>
      </w:r>
      <w:r w:rsidRPr="006232EA">
        <w:rPr>
          <w:rFonts w:cs="Arial"/>
          <w:b w:val="false"/>
        </w:rPr>
        <w:tab/>
        <w:t xml:space="preserve">         </w:t>
      </w:r>
      <w:r w:rsidRPr="006232EA" w:rsidR="00CA5F98">
        <w:rPr>
          <w:rFonts w:cs="Arial"/>
          <w:b w:val="false"/>
        </w:rPr>
        <w:t xml:space="preserve"> </w:t>
      </w:r>
      <w:r w:rsidRPr="006232EA" w:rsidR="00127B73">
        <w:rPr>
          <w:rFonts w:cs="Arial"/>
          <w:b w:val="false"/>
        </w:rPr>
        <w:tab/>
        <w:t xml:space="preserve">    </w:t>
      </w:r>
      <w:r w:rsidRPr="006232EA" w:rsidR="008E09C1">
        <w:rPr>
          <w:rFonts w:cs="Arial"/>
          <w:b w:val="false"/>
        </w:rPr>
        <w:tab/>
        <w:t xml:space="preserve">  </w:t>
      </w:r>
      <w:r w:rsidRPr="006232EA" w:rsidR="00127B73">
        <w:rPr>
          <w:rFonts w:cs="Arial"/>
          <w:b w:val="false"/>
        </w:rPr>
        <w:t xml:space="preserve"> </w:t>
      </w:r>
    </w:p>
    <w:sectPr w:rsidRPr="006232E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5E62FD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0C71CD">
      <w:rPr>
        <w:rFonts w:cs="Arial"/>
        <w:b w:val="false"/>
      </w:rPr>
      <w:t>13</w:t>
    </w:r>
    <w:r w:rsidR="005D374B">
      <w:rPr>
        <w:rFonts w:cs="Arial"/>
        <w:b w:val="false"/>
      </w:rPr>
      <w:t>/2022</w:t>
    </w:r>
    <w:r w:rsidRPr="00425940" w:rsidR="00780DC0">
      <w:rPr>
        <w:rFonts w:cs="Arial"/>
        <w:b w:val="false"/>
      </w:rPr>
      <w:t>-</w:t>
    </w:r>
    <w:r w:rsidR="00422C18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5"/>
  </w:num>
  <w:num w:numId="3">
    <w:abstractNumId w:val="28"/>
  </w:num>
  <w:num w:numId="4">
    <w:abstractNumId w:val="13"/>
  </w:num>
  <w:num w:numId="5">
    <w:abstractNumId w:val="22"/>
  </w:num>
  <w:num w:numId="6">
    <w:abstractNumId w:val="16"/>
  </w:num>
  <w:num w:numId="7">
    <w:abstractNumId w:val="3"/>
  </w:num>
  <w:num w:numId="8">
    <w:abstractNumId w:val="17"/>
  </w:num>
  <w:num w:numId="9">
    <w:abstractNumId w:val="11"/>
  </w:num>
  <w:num w:numId="10">
    <w:abstractNumId w:val="19"/>
  </w:num>
  <w:num w:numId="11">
    <w:abstractNumId w:val="8"/>
  </w:num>
  <w:num w:numId="12">
    <w:abstractNumId w:val="10"/>
  </w:num>
  <w:num w:numId="13">
    <w:abstractNumId w:val="1"/>
  </w:num>
  <w:num w:numId="14">
    <w:abstractNumId w:val="14"/>
  </w:num>
  <w:num w:numId="15">
    <w:abstractNumId w:val="6"/>
  </w:num>
  <w:num w:numId="16">
    <w:abstractNumId w:val="25"/>
  </w:num>
  <w:num w:numId="17">
    <w:abstractNumId w:val="30"/>
  </w:num>
  <w:num w:numId="18">
    <w:abstractNumId w:val="31"/>
  </w:num>
  <w:num w:numId="19">
    <w:abstractNumId w:val="12"/>
  </w:num>
  <w:num w:numId="20">
    <w:abstractNumId w:val="27"/>
  </w:num>
  <w:num w:numId="21">
    <w:abstractNumId w:val="18"/>
  </w:num>
  <w:num w:numId="22">
    <w:abstractNumId w:val="4"/>
  </w:num>
  <w:num w:numId="23">
    <w:abstractNumId w:val="21"/>
  </w:num>
  <w:num w:numId="24">
    <w:abstractNumId w:val="15"/>
  </w:num>
  <w:num w:numId="25">
    <w:abstractNumId w:val="23"/>
  </w:num>
  <w:num w:numId="26">
    <w:abstractNumId w:val="24"/>
  </w:num>
  <w:num w:numId="27">
    <w:abstractNumId w:val="0"/>
  </w:num>
  <w:num w:numId="28">
    <w:abstractNumId w:val="7"/>
  </w:num>
  <w:num w:numId="29">
    <w:abstractNumId w:val="29"/>
  </w:num>
  <w:num w:numId="30">
    <w:abstractNumId w:val="9"/>
  </w:num>
  <w:num w:numId="31">
    <w:abstractNumId w:val="26"/>
  </w:num>
  <w:num w:numId="32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519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6355"/>
    <w:rsid w:val="00021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C1AD3"/>
    <w:rsid w:val="000C47A3"/>
    <w:rsid w:val="000C4FF3"/>
    <w:rsid w:val="000C71CD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2944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1E04"/>
    <w:rsid w:val="002923FB"/>
    <w:rsid w:val="00292A38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0CB3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D32D9"/>
    <w:rsid w:val="003E0CE2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1A5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7655"/>
    <w:rsid w:val="005E1346"/>
    <w:rsid w:val="005E1443"/>
    <w:rsid w:val="005E1498"/>
    <w:rsid w:val="005E1A28"/>
    <w:rsid w:val="005E35B8"/>
    <w:rsid w:val="005E5220"/>
    <w:rsid w:val="005E5FFE"/>
    <w:rsid w:val="005E62FD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38A8"/>
    <w:rsid w:val="00BE79C6"/>
    <w:rsid w:val="00BF06C2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91F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C145F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519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ožujka 2022.</izvorni_sadrzaj>
    <derivirana_varijabla naziv="DomainObject.PlaniraniZavrsetakDatum_1">2. ožujka 2022.</derivirana_varijabla>
  </DomainObject.PlaniraniZavrsetakDatum>
  <DomainObject.PlaniraniPocetakDatum>
    <izvorni_sadrzaj>2. ožujka 2022.</izvorni_sadrzaj>
    <derivirana_varijabla naziv="DomainObject.PlaniraniPocetakDatum_1">2. ožujka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ožujka 2022.</izvorni_sadrzaj>
    <derivirana_varijabla naziv="DomainObject.Zapisnik.DatumKreiranja_1">2.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St-13/2022-8</izvorni_sadrzaj>
    <derivirana_varijabla naziv="DomainObject.Zapisnik.Oznaka_1">St-13/2022-8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siječnja 2022.</izvorni_sadrzaj>
    <derivirana_varijabla naziv="DomainObject.Predmet.DatumIzradeOptuznogAkta_1">12. siječnja 2022.</derivirana_varijabla>
  </DomainObject.Predmet.DatumIzradeOptuznogAkta>
  <DomainObject.Predmet.DatumIzradeOptuznogAktaFormated>
    <izvorni_sadrzaj>12.1.2022.</izvorni_sadrzaj>
    <derivirana_varijabla naziv="DomainObject.Predmet.DatumIzradeOptuznogAktaFormated_1">12.1.2022.</derivirana_varijabla>
  </DomainObject.Predmet.DatumIzradeOptuznogAktaFormated>
  <DomainObject.Predmet.DatumOsnivanja>
    <izvorni_sadrzaj>13. siječnja 2022.</izvorni_sadrzaj>
    <derivirana_varijabla naziv="DomainObject.Predmet.DatumOsnivanja_1">13.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siječnja 2022.</izvorni_sadrzaj>
    <derivirana_varijabla naziv="DomainObject.Predmet.DatumPrimitkaOptuznogAkta_1">12.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St-13/2022</izvorni_sadrzaj>
    <derivirana_varijabla naziv="DomainObject.Predmet.OznakaBroj_1">St-13/2022</derivirana_varijabla>
  </DomainObject.Predmet.OznakaBroj>
  <DomainObject.Predmet.OznakaBrojOptuznogAkta>
    <izvorni_sadrzaj>04-06-22-144</izvorni_sadrzaj>
    <derivirana_varijabla naziv="DomainObject.Predmet.OznakaBrojOptuznogAkta_1">04-06-22-144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GLOBO UNO d.o.o.  Viškovo zastupanog po punomoćniku Luciano Kovic</izvorni_sadrzaj>
    <derivirana_varijabla naziv="DomainObject.Predmet.ProtustrankaFormated_1">  GLOBO UNO d.o.o.  Viškovo zastupanog po punomoćniku Luciano Kovic</derivirana_varijabla>
  </DomainObject.Predmet.ProtustrankaFormated>
  <DomainObject.Predmet.ProtustrankaFormatedOIB>
    <izvorni_sadrzaj>  GLOBO UNO d.o.o.  Viškovo, OIB 42404220931 zastupanog po punomoćniku Luciano Kovic</izvorni_sadrzaj>
    <derivirana_varijabla naziv="DomainObject.Predmet.ProtustrankaFormatedOIB_1">  GLOBO UNO d.o.o.  Viškovo, OIB 42404220931 zastupanog po punomoćniku Luciano Kovic</derivirana_varijabla>
  </DomainObject.Predmet.ProtustrankaFormatedOIB>
  <DomainObject.Predmet.ProtustrankaFormatedWithAdress>
    <izvorni_sadrzaj> GLOBO UNO d.o.o.  Viškovo, Vozišće 5, 51216 Viškovo zastupanog po punomoćniku Luciano Kovic</izvorni_sadrzaj>
    <derivirana_varijabla naziv="DomainObject.Predmet.ProtustrankaFormatedWithAdress_1"> GLOBO UNO d.o.o.  Viškovo, Vozišće 5, 51216 Viškovo zastupanog po punomoćniku Luciano Kovic</derivirana_varijabla>
  </DomainObject.Predmet.ProtustrankaFormatedWithAdress>
  <DomainObject.Predmet.ProtustrankaFormatedWithAdressOIB>
    <izvorni_sadrzaj> GLOBO UNO d.o.o.  Viškovo, OIB 42404220931, Vozišće 5, 51216 Viškovo zastupanog po punomoćniku Luciano Kovic</izvorni_sadrzaj>
    <derivirana_varijabla naziv="DomainObject.Predmet.ProtustrankaFormatedWithAdressOIB_1"> GLOBO UNO d.o.o.  Viškovo, OIB 42404220931, Vozišće 5, 51216 Viškovo zastupanog po punomoćniku Luciano Kovic</derivirana_varijabla>
  </DomainObject.Predmet.ProtustrankaFormatedWithAdressOIB>
  <DomainObject.Predmet.ProtustrankaWithAdress>
    <izvorni_sadrzaj>GLOBO UNO d.o.o.  Viškovo Vozišće 5, 51216 Viškovo</izvorni_sadrzaj>
    <derivirana_varijabla naziv="DomainObject.Predmet.ProtustrankaWithAdress_1">GLOBO UNO d.o.o.  Viškovo Vozišće 5, 51216 Viškovo</derivirana_varijabla>
  </DomainObject.Predmet.ProtustrankaWithAdress>
  <DomainObject.Predmet.ProtustrankaWithAdressOIB>
    <izvorni_sadrzaj>GLOBO UNO d.o.o.  Viškovo, OIB 42404220931, Vozišće 5, 51216 Viškovo</izvorni_sadrzaj>
    <derivirana_varijabla naziv="DomainObject.Predmet.ProtustrankaWithAdressOIB_1">GLOBO UNO d.o.o.  Viškovo, OIB 42404220931, Vozišće 5, 51216 Viškovo</derivirana_varijabla>
  </DomainObject.Predmet.ProtustrankaWithAdressOIB>
  <DomainObject.Predmet.ProtustrankaNazivFormated>
    <izvorni_sadrzaj>GLOBO UNO d.o.o.  Viškovo</izvorni_sadrzaj>
    <derivirana_varijabla naziv="DomainObject.Predmet.ProtustrankaNazivFormated_1">GLOBO UNO d.o.o.  Viškovo</derivirana_varijabla>
  </DomainObject.Predmet.ProtustrankaNazivFormated>
  <DomainObject.Predmet.ProtustrankaNazivFormatedOIB>
    <izvorni_sadrzaj>GLOBO UNO d.o.o.  Viškovo, OIB 42404220931</izvorni_sadrzaj>
    <derivirana_varijabla naziv="DomainObject.Predmet.ProtustrankaNazivFormatedOIB_1">GLOBO UNO d.o.o.  Viškovo, OIB 42404220931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GLOBO UNO d.o.o.  Viškovo zastupanog po punomoćniku Luciano Kovic</item>
    </izvorni_sadrzaj>
    <derivirana_varijabla naziv="DomainObject.Predmet.ProtuStrankaListFormated_1">
      <item>GLOBO UNO d.o.o.  Viškovo zastupanog po punomoćniku Luciano Kovic</item>
    </derivirana_varijabla>
  </DomainObject.Predmet.ProtuStrankaListFormated>
  <DomainObject.Predmet.ProtuStrankaListFormatedOIB>
    <izvorni_sadrzaj>
      <item>GLOBO UNO d.o.o.  Viškovo, OIB 42404220931 zastupanog po punomoćniku Luciano Kovic</item>
    </izvorni_sadrzaj>
    <derivirana_varijabla naziv="DomainObject.Predmet.ProtuStrankaListFormatedOIB_1">
      <item>GLOBO UNO d.o.o.  Viškovo, OIB 42404220931 zastupanog po punomoćniku Luciano Kovic</item>
    </derivirana_varijabla>
  </DomainObject.Predmet.ProtuStrankaListFormatedOIB>
  <DomainObject.Predmet.ProtuStrankaListFormatedWithAdress>
    <izvorni_sadrzaj>
      <item>GLOBO UNO d.o.o.  Viškovo, Vozišće 5, 51216 Viškovo zastupanog po punomoćniku Luciano Kovic</item>
    </izvorni_sadrzaj>
    <derivirana_varijabla naziv="DomainObject.Predmet.ProtuStrankaListFormatedWithAdress_1">
      <item>GLOBO UNO d.o.o.  Viškovo, Vozišće 5, 51216 Viškovo zastupanog po punomoćniku Luciano Kovic</item>
    </derivirana_varijabla>
  </DomainObject.Predmet.ProtuStrankaListFormatedWithAdress>
  <DomainObject.Predmet.ProtuStrankaListFormatedWithAdressOIB>
    <izvorni_sadrzaj>
      <item>GLOBO UNO d.o.o.  Viškovo, OIB 42404220931, Vozišće 5, 51216 Viškovo zastupanog po punomoćniku Luciano Kovic</item>
    </izvorni_sadrzaj>
    <derivirana_varijabla naziv="DomainObject.Predmet.ProtuStrankaListFormatedWithAdressOIB_1">
      <item>GLOBO UNO d.o.o.  Viškovo, OIB 42404220931, Vozišće 5, 51216 Viškovo zastupanog po punomoćniku Luciano Kovic</item>
    </derivirana_varijabla>
  </DomainObject.Predmet.ProtuStrankaListFormatedWithAdressOIB>
  <DomainObject.Predmet.ProtuStrankaListNazivFormated>
    <izvorni_sadrzaj>
      <item>GLOBO UNO d.o.o.  Viškovo</item>
    </izvorni_sadrzaj>
    <derivirana_varijabla naziv="DomainObject.Predmet.ProtuStrankaListNazivFormated_1">
      <item>GLOBO UNO d.o.o.  Viškovo</item>
    </derivirana_varijabla>
  </DomainObject.Predmet.ProtuStrankaListNazivFormated>
  <DomainObject.Predmet.ProtuStrankaListNazivFormatedOIB>
    <izvorni_sadrzaj>
      <item>GLOBO UNO d.o.o.  Viškovo, OIB 42404220931</item>
    </izvorni_sadrzaj>
    <derivirana_varijabla naziv="DomainObject.Predmet.ProtuStrankaListNazivFormatedOIB_1">
      <item>GLOBO UNO d.o.o.  Viškovo, OIB 42404220931</item>
    </derivirana_varijabla>
  </DomainObject.Predmet.ProtuStrankaListNazivFormatedOIB>
  <DomainObject.Predmet.OstaliListFormated>
    <izvorni_sadrzaj>
      <item>Luciano Kovic punomoćnik sudionika u postupku GLOBO UNO d.o.o.  Viškovo</item>
    </izvorni_sadrzaj>
    <derivirana_varijabla naziv="DomainObject.Predmet.OstaliListFormated_1">
      <item>Luciano Kovic punomoćnik sudionika u postupku GLOBO UNO d.o.o.  Viškovo</item>
    </derivirana_varijabla>
  </DomainObject.Predmet.OstaliListFormated>
  <DomainObject.Predmet.OstaliListFormatedOIB>
    <izvorni_sadrzaj>
      <item>Luciano Kovic, OIB 60543472262 punomoćnik sudionika u postupku GLOBO UNO d.o.o.  Viškovo</item>
    </izvorni_sadrzaj>
    <derivirana_varijabla naziv="DomainObject.Predmet.OstaliListFormatedOIB_1">
      <item>Luciano Kovic, OIB 60543472262 punomoćnik sudionika u postupku GLOBO UNO d.o.o.  Viškovo</item>
    </derivirana_varijabla>
  </DomainObject.Predmet.OstaliListFormatedOIB>
  <DomainObject.Predmet.OstaliListFormatedWithAdress>
    <izvorni_sadrzaj>
      <item>Luciano Kovic, Lukovići 13a, 51000 Rijeka punomoćnik sudionika u postupku GLOBO UNO d.o.o.  Viškovo</item>
    </izvorni_sadrzaj>
    <derivirana_varijabla naziv="DomainObject.Predmet.OstaliListFormatedWithAdress_1">
      <item>Luciano Kovic, Lukovići 13a, 51000 Rijeka punomoćnik sudionika u postupku GLOBO UNO d.o.o.  Viškovo</item>
    </derivirana_varijabla>
  </DomainObject.Predmet.OstaliListFormatedWithAdress>
  <DomainObject.Predmet.OstaliListFormatedWithAdressOIB>
    <izvorni_sadrzaj>
      <item>Luciano Kovic, OIB 60543472262, Lukovići 13a, 51000 Rijeka punomoćnik sudionika u postupku GLOBO UNO d.o.o.  Viškovo</item>
    </izvorni_sadrzaj>
    <derivirana_varijabla naziv="DomainObject.Predmet.OstaliListFormatedWithAdressOIB_1">
      <item>Luciano Kovic, OIB 60543472262, Lukovići 13a, 51000 Rijeka punomoćnik sudionika u postupku GLOBO UNO d.o.o.  Viškovo</item>
    </derivirana_varijabla>
  </DomainObject.Predmet.OstaliListFormatedWithAdressOIB>
  <DomainObject.Predmet.OstaliListNazivFormated>
    <izvorni_sadrzaj>
      <item>Luciano Kovic</item>
    </izvorni_sadrzaj>
    <derivirana_varijabla naziv="DomainObject.Predmet.OstaliListNazivFormated_1">
      <item>Luciano Kovic</item>
    </derivirana_varijabla>
  </DomainObject.Predmet.OstaliListNazivFormated>
  <DomainObject.Predmet.OstaliListNazivFormatedOIB>
    <izvorni_sadrzaj>
      <item>Luciano Kovic, OIB 60543472262</item>
    </izvorni_sadrzaj>
    <derivirana_varijabla naziv="DomainObject.Predmet.OstaliListNazivFormatedOIB_1">
      <item>Luciano Kovic, OIB 60543472262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2022.</izvorni_sadrzaj>
    <derivirana_varijabla naziv="DomainObject.Datum_1">2. ožujka 2022.</derivirana_varijabla>
  </DomainObject.Datum>
  <DomainObject.PoslovniBrojDokumenta>
    <izvorni_sadrzaj>St-13/2022-8</izvorni_sadrzaj>
    <derivirana_varijabla naziv="DomainObject.PoslovniBrojDokumenta_1">St-13/2022-8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GLOBO UNO d.o.o.  Viškovo</izvorni_sadrzaj>
    <derivirana_varijabla naziv="DomainObject.Predmet.ProtustrankaIDrugi_1">GLOBO UNO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GLOBO UNO d.o.o.  Viškovo, OIB 42404220931, Vozišće 5, 51216 Viškovo</izvorni_sadrzaj>
    <derivirana_varijabla naziv="DomainObject.Predmet.ProtustrankaIDrugiAdressOIB_1">GLOBO UNO d.o.o.  Viškovo, OIB 42404220931,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GLOBO UNO d.o.o.  Viškovo</item>
      <item>Luciano Kovic</item>
    </izvorni_sadrzaj>
    <derivirana_varijabla naziv="DomainObject.Predmet.SudioniciListNaziv_1">
      <item>FINA  Rijeka</item>
      <item>GLOBO UNO d.o.o.  Viškovo</item>
      <item>Luciano Kovic</item>
    </derivirana_varijabla>
  </DomainObject.Predmet.SudioniciListNaziv>
  <DomainObject.Predmet.SudioniciListAdressOIB>
    <izvorni_sadrzaj>
      <item>FINA  Rijeka, OIB 85821130368, Frana Kurelca 8,51000 Rijeka</item>
      <item>GLOBO UNO d.o.o.  Viškovo, OIB 42404220931, Vozišće 5,51216 Viškovo</item>
      <item>Luciano Kovic, OIB 60543472262, Lukovići 13a,51000 Rijeka</item>
    </izvorni_sadrzaj>
    <derivirana_varijabla naziv="DomainObject.Predmet.SudioniciListAdressOIB_1">
      <item>FINA  Rijeka, OIB 85821130368, Frana Kurelca 8,51000 Rijeka</item>
      <item>GLOBO UNO d.o.o.  Viškovo, OIB 42404220931, Vozišće 5,51216 Viškovo</item>
      <item>Luciano Kovic, OIB 60543472262, Lukovići 13a,51000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42404220931</item>
      <item>, OIB 60543472262</item>
    </izvorni_sadrzaj>
    <derivirana_varijabla naziv="DomainObject.Predmet.SudioniciListNazivOIB_1">
      <item>, OIB 85821130368</item>
      <item>, OIB 42404220931</item>
      <item>, OIB 60543472262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56399-B3BB-463B-A3D6-D04F633B7F2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951</properties:Words>
  <properties:Characters>5620</properties:Characters>
  <properties:Lines>127</properties:Lines>
  <properties:Paragraphs>46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2022-03-02T06:48:00Z</dcterms:created>
  <dc:creator>rcerneka</dc:creator>
  <cp:lastModifiedBy>Dajana Jurković</cp:lastModifiedBy>
  <cp:lastPrinted>2020-06-17T07:41:00Z</cp:lastPrinted>
  <dcterms:modified xmlns:xsi="http://www.w3.org/2001/XMLSchema-instance" xsi:type="dcterms:W3CDTF">2022-03-02T10:10:00Z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St-13/2022-8 / Zapisnik - Ročište radi rasprave o uvjetima za otvaranje steč. post. (13,2022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